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24476E" w14:textId="77777777" w:rsidR="007E69C6" w:rsidRPr="006B0FAF" w:rsidRDefault="007E69C6" w:rsidP="007E69C6">
      <w:pPr>
        <w:contextualSpacing/>
        <w:jc w:val="both"/>
      </w:pPr>
    </w:p>
    <w:p w14:paraId="21D4FF3C" w14:textId="77777777" w:rsidR="007E69C6" w:rsidRPr="006B0FAF" w:rsidRDefault="007E69C6" w:rsidP="007E69C6">
      <w:pPr>
        <w:contextualSpacing/>
        <w:jc w:val="both"/>
      </w:pPr>
    </w:p>
    <w:p w14:paraId="03506417" w14:textId="77777777" w:rsidR="007E69C6" w:rsidRPr="006B0FAF" w:rsidRDefault="007E69C6" w:rsidP="007E69C6">
      <w:pPr>
        <w:contextualSpacing/>
        <w:jc w:val="both"/>
      </w:pPr>
    </w:p>
    <w:p w14:paraId="57CDC9C8" w14:textId="77777777" w:rsidR="007E69C6" w:rsidRPr="006B0FAF" w:rsidRDefault="007E69C6" w:rsidP="006D5618">
      <w:pPr>
        <w:ind w:firstLine="0"/>
        <w:contextualSpacing/>
        <w:jc w:val="both"/>
      </w:pPr>
    </w:p>
    <w:p w14:paraId="0CC2EE34" w14:textId="77777777" w:rsidR="007E69C6" w:rsidRPr="006B0FAF" w:rsidRDefault="007E69C6" w:rsidP="007E69C6">
      <w:pPr>
        <w:contextualSpacing/>
        <w:jc w:val="both"/>
      </w:pPr>
    </w:p>
    <w:p w14:paraId="2D38EDA0" w14:textId="77777777" w:rsidR="007E69C6" w:rsidRPr="00BB19F0" w:rsidRDefault="007E69C6" w:rsidP="0058656B">
      <w:pPr>
        <w:contextualSpacing/>
        <w:rPr>
          <w:b/>
          <w:bCs/>
        </w:rPr>
      </w:pPr>
    </w:p>
    <w:p w14:paraId="7C00D775" w14:textId="01C6A4C1" w:rsidR="007E69C6" w:rsidRPr="00BB19F0" w:rsidRDefault="00345995" w:rsidP="00830B69">
      <w:pPr>
        <w:ind w:firstLine="0"/>
        <w:contextualSpacing/>
        <w:jc w:val="center"/>
        <w:rPr>
          <w:b/>
          <w:bCs/>
        </w:rPr>
      </w:pPr>
      <w:r w:rsidRPr="00BB19F0">
        <w:rPr>
          <w:b/>
          <w:bCs/>
        </w:rPr>
        <w:t>Real Estate Economics and Market Analysis</w:t>
      </w:r>
    </w:p>
    <w:p w14:paraId="09865B5F" w14:textId="77777777" w:rsidR="006D5618" w:rsidRPr="006D5618" w:rsidRDefault="006D5618" w:rsidP="00830B69">
      <w:pPr>
        <w:contextualSpacing/>
        <w:jc w:val="center"/>
        <w:rPr>
          <w:b/>
          <w:bCs/>
        </w:rPr>
      </w:pPr>
    </w:p>
    <w:p w14:paraId="47569685" w14:textId="77777777" w:rsidR="007E69C6" w:rsidRPr="006B0FAF" w:rsidRDefault="00345995" w:rsidP="00830B69">
      <w:pPr>
        <w:ind w:firstLine="0"/>
        <w:contextualSpacing/>
        <w:jc w:val="center"/>
      </w:pPr>
      <w:r w:rsidRPr="006B0FAF">
        <w:t>Name of Student</w:t>
      </w:r>
    </w:p>
    <w:p w14:paraId="5FD93F43" w14:textId="026BFAB8" w:rsidR="007E69C6" w:rsidRDefault="00345995" w:rsidP="00830B69">
      <w:pPr>
        <w:ind w:firstLine="0"/>
        <w:contextualSpacing/>
        <w:jc w:val="center"/>
      </w:pPr>
      <w:r w:rsidRPr="006B0FAF">
        <w:t>Institution affiliation</w:t>
      </w:r>
    </w:p>
    <w:p w14:paraId="037E28F5" w14:textId="79CAFDE5" w:rsidR="006D5618" w:rsidRDefault="00345995" w:rsidP="00830B69">
      <w:pPr>
        <w:ind w:firstLine="0"/>
        <w:contextualSpacing/>
        <w:jc w:val="center"/>
      </w:pPr>
      <w:r>
        <w:t>Course</w:t>
      </w:r>
    </w:p>
    <w:p w14:paraId="7B7B26DF" w14:textId="2B324BAA" w:rsidR="006D5618" w:rsidRDefault="00345995" w:rsidP="00830B69">
      <w:pPr>
        <w:ind w:firstLine="0"/>
        <w:contextualSpacing/>
        <w:jc w:val="center"/>
      </w:pPr>
      <w:r>
        <w:t>Instructor</w:t>
      </w:r>
    </w:p>
    <w:p w14:paraId="438D71A1" w14:textId="7C4DF778" w:rsidR="006D5618" w:rsidRPr="006B0FAF" w:rsidRDefault="00345995" w:rsidP="00830B69">
      <w:pPr>
        <w:ind w:firstLine="0"/>
        <w:contextualSpacing/>
        <w:jc w:val="center"/>
      </w:pPr>
      <w:r>
        <w:t>Due Date</w:t>
      </w:r>
    </w:p>
    <w:p w14:paraId="2C5CCA1A" w14:textId="77777777" w:rsidR="007E69C6" w:rsidRPr="006B0FAF" w:rsidRDefault="007E69C6" w:rsidP="0058656B">
      <w:pPr>
        <w:contextualSpacing/>
        <w:jc w:val="center"/>
      </w:pPr>
    </w:p>
    <w:p w14:paraId="7EC21C56" w14:textId="77777777" w:rsidR="007E69C6" w:rsidRPr="006B0FAF" w:rsidRDefault="007E69C6" w:rsidP="0058656B">
      <w:pPr>
        <w:contextualSpacing/>
        <w:jc w:val="center"/>
      </w:pPr>
    </w:p>
    <w:p w14:paraId="77C607B9" w14:textId="77777777" w:rsidR="007E69C6" w:rsidRPr="006B0FAF" w:rsidRDefault="007E69C6" w:rsidP="0058656B">
      <w:pPr>
        <w:contextualSpacing/>
        <w:jc w:val="center"/>
      </w:pPr>
    </w:p>
    <w:p w14:paraId="03234769" w14:textId="77777777" w:rsidR="007E69C6" w:rsidRPr="006B0FAF" w:rsidRDefault="007E69C6" w:rsidP="0058656B">
      <w:pPr>
        <w:contextualSpacing/>
        <w:jc w:val="center"/>
      </w:pPr>
    </w:p>
    <w:p w14:paraId="7B773CB7" w14:textId="77777777" w:rsidR="007E69C6" w:rsidRPr="006B0FAF" w:rsidRDefault="007E69C6" w:rsidP="0058656B">
      <w:pPr>
        <w:contextualSpacing/>
        <w:jc w:val="center"/>
      </w:pPr>
    </w:p>
    <w:p w14:paraId="286133D1" w14:textId="77777777" w:rsidR="007E69C6" w:rsidRPr="006B0FAF" w:rsidRDefault="007E69C6" w:rsidP="007E69C6">
      <w:pPr>
        <w:contextualSpacing/>
        <w:jc w:val="both"/>
      </w:pPr>
    </w:p>
    <w:p w14:paraId="340DA2BB" w14:textId="77777777" w:rsidR="007E69C6" w:rsidRPr="006B0FAF" w:rsidRDefault="007E69C6" w:rsidP="007E69C6">
      <w:pPr>
        <w:contextualSpacing/>
        <w:jc w:val="both"/>
      </w:pPr>
    </w:p>
    <w:p w14:paraId="0A28B68E" w14:textId="77777777" w:rsidR="007E69C6" w:rsidRPr="006B0FAF" w:rsidRDefault="007E69C6" w:rsidP="007E69C6">
      <w:pPr>
        <w:contextualSpacing/>
        <w:jc w:val="both"/>
      </w:pPr>
    </w:p>
    <w:p w14:paraId="7724F7E1" w14:textId="561BBA18" w:rsidR="006D5618" w:rsidRDefault="006D5618" w:rsidP="006D5618">
      <w:pPr>
        <w:spacing w:before="100" w:beforeAutospacing="1" w:after="100" w:afterAutospacing="1"/>
        <w:ind w:right="144" w:firstLine="0"/>
        <w:contextualSpacing/>
        <w:rPr>
          <w:rFonts w:ascii="Times New Roman" w:hAnsi="Times New Roman"/>
          <w:b/>
          <w:bCs/>
        </w:rPr>
      </w:pPr>
    </w:p>
    <w:p w14:paraId="75EBB9EB" w14:textId="77777777" w:rsidR="00036E26" w:rsidRDefault="00036E26" w:rsidP="005B1BCE">
      <w:pPr>
        <w:jc w:val="center"/>
        <w:rPr>
          <w:rFonts w:ascii="Times New Roman" w:hAnsi="Times New Roman"/>
          <w:b/>
          <w:bCs/>
        </w:rPr>
      </w:pPr>
    </w:p>
    <w:p w14:paraId="6F485318" w14:textId="44A8C11F" w:rsidR="00036E26" w:rsidRDefault="00036E26" w:rsidP="005B1BCE">
      <w:pPr>
        <w:jc w:val="center"/>
        <w:rPr>
          <w:rFonts w:ascii="Times New Roman" w:hAnsi="Times New Roman"/>
          <w:b/>
          <w:bCs/>
        </w:rPr>
      </w:pPr>
      <w:r>
        <w:rPr>
          <w:rFonts w:ascii="Times New Roman" w:hAnsi="Times New Roman"/>
          <w:b/>
          <w:bCs/>
        </w:rPr>
        <w:lastRenderedPageBreak/>
        <w:tab/>
      </w:r>
    </w:p>
    <w:p w14:paraId="65F8C858" w14:textId="77777777" w:rsidR="00036E26" w:rsidRPr="00BB19F0" w:rsidRDefault="00036E26" w:rsidP="00036E26">
      <w:pPr>
        <w:ind w:firstLine="0"/>
        <w:contextualSpacing/>
        <w:jc w:val="center"/>
        <w:rPr>
          <w:b/>
          <w:bCs/>
        </w:rPr>
      </w:pPr>
      <w:r w:rsidRPr="00BB19F0">
        <w:rPr>
          <w:b/>
          <w:bCs/>
        </w:rPr>
        <w:t>Real Estate Economics and Market Analysis</w:t>
      </w:r>
    </w:p>
    <w:p w14:paraId="2C5EC2D1" w14:textId="79964CC8" w:rsidR="005B1BCE" w:rsidRPr="005B1BCE" w:rsidRDefault="00036E26" w:rsidP="00036E26">
      <w:pPr>
        <w:ind w:firstLine="0"/>
        <w:jc w:val="center"/>
        <w:rPr>
          <w:rFonts w:ascii="Times New Roman" w:hAnsi="Times New Roman" w:cs="Times New Roman"/>
          <w:b/>
          <w:bCs/>
        </w:rPr>
      </w:pPr>
      <w:r>
        <w:rPr>
          <w:rFonts w:ascii="Times New Roman" w:hAnsi="Times New Roman" w:cs="Times New Roman"/>
          <w:b/>
          <w:bCs/>
        </w:rPr>
        <w:t>1</w:t>
      </w:r>
    </w:p>
    <w:p w14:paraId="3366DA85" w14:textId="009F479C" w:rsidR="002D152C" w:rsidRPr="002D152C" w:rsidRDefault="00345995" w:rsidP="002D152C">
      <w:pPr>
        <w:rPr>
          <w:rFonts w:ascii="Times New Roman" w:hAnsi="Times New Roman" w:cs="Times New Roman"/>
          <w:color w:val="1D1D1D"/>
          <w:shd w:val="clear" w:color="auto" w:fill="FFFFFF"/>
        </w:rPr>
      </w:pPr>
      <w:r w:rsidRPr="00DF15C4">
        <w:rPr>
          <w:rFonts w:ascii="Times New Roman" w:hAnsi="Times New Roman" w:cs="Times New Roman"/>
        </w:rPr>
        <w:t xml:space="preserve">The real business cycle theory is a macroeconomic model that tries to explain </w:t>
      </w:r>
      <w:r>
        <w:rPr>
          <w:rFonts w:ascii="Times New Roman" w:hAnsi="Times New Roman" w:cs="Times New Roman"/>
        </w:rPr>
        <w:t>the causes</w:t>
      </w:r>
      <w:r w:rsidRPr="00DF15C4">
        <w:rPr>
          <w:rFonts w:ascii="Times New Roman" w:hAnsi="Times New Roman" w:cs="Times New Roman"/>
        </w:rPr>
        <w:t xml:space="preserve"> of economic fluctuations as reflected in the gross domestic income. In general, business cycle refers to the movements in the economy, which can be favourable or unfavourable. It has four distinct phases which include expansion where there are increased economic perfor</w:t>
      </w:r>
      <w:r>
        <w:rPr>
          <w:rFonts w:ascii="Times New Roman" w:hAnsi="Times New Roman" w:cs="Times New Roman"/>
        </w:rPr>
        <w:t>ma</w:t>
      </w:r>
      <w:r w:rsidRPr="00DF15C4">
        <w:rPr>
          <w:rFonts w:ascii="Times New Roman" w:hAnsi="Times New Roman" w:cs="Times New Roman"/>
        </w:rPr>
        <w:t>nce and the pick stage when the economy is at its best. The peak phase is immediately followed by contraction, otherwise known as recession when economic performance starts to decline</w:t>
      </w:r>
      <w:r w:rsidR="00036E26">
        <w:rPr>
          <w:rFonts w:ascii="Times New Roman" w:hAnsi="Times New Roman" w:cs="Times New Roman"/>
        </w:rPr>
        <w:t xml:space="preserve"> </w:t>
      </w:r>
      <w:r w:rsidR="00036E26" w:rsidRPr="002D152C">
        <w:rPr>
          <w:rFonts w:ascii="Times New Roman" w:hAnsi="Times New Roman" w:cs="Times New Roman"/>
          <w:color w:val="1D1D1D"/>
          <w:shd w:val="clear" w:color="auto" w:fill="FFFFFF"/>
        </w:rPr>
        <w:t>(Simpson, 2014)</w:t>
      </w:r>
      <w:r w:rsidRPr="00DF15C4">
        <w:rPr>
          <w:rFonts w:ascii="Times New Roman" w:hAnsi="Times New Roman" w:cs="Times New Roman"/>
        </w:rPr>
        <w:t>. The trough is the last phase of the business cycle that represents the lowest level of economic performance as measured through the gross domestic income of a country. This phase is followed by recovery or expansion phase</w:t>
      </w:r>
      <w:r w:rsidR="00036E26">
        <w:rPr>
          <w:rFonts w:ascii="Times New Roman" w:hAnsi="Times New Roman" w:cs="Times New Roman"/>
          <w:color w:val="1D1D1D"/>
          <w:shd w:val="clear" w:color="auto" w:fill="FFFFFF"/>
        </w:rPr>
        <w:t xml:space="preserve">. </w:t>
      </w:r>
    </w:p>
    <w:p w14:paraId="0E18993E" w14:textId="29892480" w:rsidR="005B1BCE" w:rsidRDefault="002D152C" w:rsidP="00D45A56">
      <w:pPr>
        <w:rPr>
          <w:rFonts w:ascii="Times New Roman" w:hAnsi="Times New Roman" w:cs="Times New Roman"/>
          <w:color w:val="1D1D1D"/>
          <w:shd w:val="clear" w:color="auto" w:fill="FFFFFF"/>
        </w:rPr>
      </w:pPr>
      <w:r>
        <w:rPr>
          <w:rFonts w:ascii="Times New Roman" w:hAnsi="Times New Roman" w:cs="Times New Roman"/>
        </w:rPr>
        <w:t xml:space="preserve"> According to Simpson (2014), </w:t>
      </w:r>
      <w:r w:rsidR="00345995" w:rsidRPr="00DF15C4">
        <w:rPr>
          <w:rFonts w:ascii="Times New Roman" w:hAnsi="Times New Roman" w:cs="Times New Roman"/>
        </w:rPr>
        <w:t xml:space="preserve">Real business contends that business cycles are as a result of technology shocks but not from changes in </w:t>
      </w:r>
      <w:r w:rsidR="00036E26" w:rsidRPr="00DF15C4">
        <w:rPr>
          <w:rFonts w:ascii="Times New Roman" w:hAnsi="Times New Roman" w:cs="Times New Roman"/>
        </w:rPr>
        <w:t>consumer’s</w:t>
      </w:r>
      <w:r w:rsidR="00345995" w:rsidRPr="00DF15C4">
        <w:rPr>
          <w:rFonts w:ascii="Times New Roman" w:hAnsi="Times New Roman" w:cs="Times New Roman"/>
        </w:rPr>
        <w:t xml:space="preserve"> expectation or monetary shocks. Accordingly, the theory attributes business cycle fluctuations to real shocks which are unexpected and unpredictable, which affect the economy.</w:t>
      </w:r>
      <w:r w:rsidR="00345995" w:rsidRPr="00DF15C4">
        <w:rPr>
          <w:rFonts w:ascii="Times New Roman" w:hAnsi="Times New Roman" w:cs="Times New Roman"/>
          <w:color w:val="1D1D1D"/>
          <w:shd w:val="clear" w:color="auto" w:fill="FFFFFF"/>
        </w:rPr>
        <w:t xml:space="preserve"> Financial instability hypothesis argues that borrowers and lenders exhibit excess optimism and become reckless, that leads to financial bubbles and later bursts. Financial institutions heavily invest riskier assets in the search for higher profits which puts the economy at risk in case of defaults. This kind of market failure requires government intervention through regulations</w:t>
      </w:r>
      <w:r>
        <w:rPr>
          <w:rFonts w:ascii="Times New Roman" w:hAnsi="Times New Roman" w:cs="Times New Roman"/>
          <w:color w:val="1D1D1D"/>
          <w:shd w:val="clear" w:color="auto" w:fill="FFFFFF"/>
        </w:rPr>
        <w:t xml:space="preserve"> </w:t>
      </w:r>
      <w:r w:rsidRPr="002D152C">
        <w:rPr>
          <w:rFonts w:ascii="Times New Roman" w:hAnsi="Times New Roman" w:cs="Times New Roman"/>
          <w:color w:val="1D1D1D"/>
          <w:shd w:val="clear" w:color="auto" w:fill="FFFFFF"/>
        </w:rPr>
        <w:t>(Bhattacharya, 2019)</w:t>
      </w:r>
      <w:r w:rsidR="00345995" w:rsidRPr="00DF15C4">
        <w:rPr>
          <w:rFonts w:ascii="Times New Roman" w:hAnsi="Times New Roman" w:cs="Times New Roman"/>
          <w:color w:val="1D1D1D"/>
          <w:shd w:val="clear" w:color="auto" w:fill="FFFFFF"/>
        </w:rPr>
        <w:t>. It is therefore clear that real business cycle hypothesis assumes that bu</w:t>
      </w:r>
      <w:r w:rsidR="00345995">
        <w:rPr>
          <w:rFonts w:ascii="Times New Roman" w:hAnsi="Times New Roman" w:cs="Times New Roman"/>
          <w:color w:val="1D1D1D"/>
          <w:shd w:val="clear" w:color="auto" w:fill="FFFFFF"/>
        </w:rPr>
        <w:t>siness</w:t>
      </w:r>
      <w:r w:rsidR="00345995" w:rsidRPr="00DF15C4">
        <w:rPr>
          <w:rFonts w:ascii="Times New Roman" w:hAnsi="Times New Roman" w:cs="Times New Roman"/>
          <w:color w:val="1D1D1D"/>
          <w:shd w:val="clear" w:color="auto" w:fill="FFFFFF"/>
        </w:rPr>
        <w:t xml:space="preserve"> cycles are effective changes to real unexpected occurrences in the </w:t>
      </w:r>
      <w:r w:rsidR="00345995">
        <w:rPr>
          <w:rFonts w:ascii="Times New Roman" w:hAnsi="Times New Roman" w:cs="Times New Roman"/>
          <w:color w:val="1D1D1D"/>
          <w:shd w:val="clear" w:color="auto" w:fill="FFFFFF"/>
        </w:rPr>
        <w:t>e</w:t>
      </w:r>
      <w:r w:rsidR="00345995" w:rsidRPr="00DF15C4">
        <w:rPr>
          <w:rFonts w:ascii="Times New Roman" w:hAnsi="Times New Roman" w:cs="Times New Roman"/>
          <w:color w:val="1D1D1D"/>
          <w:shd w:val="clear" w:color="auto" w:fill="FFFFFF"/>
        </w:rPr>
        <w:t>con</w:t>
      </w:r>
      <w:r w:rsidR="00345995">
        <w:rPr>
          <w:rFonts w:ascii="Times New Roman" w:hAnsi="Times New Roman" w:cs="Times New Roman"/>
          <w:color w:val="1D1D1D"/>
          <w:shd w:val="clear" w:color="auto" w:fill="FFFFFF"/>
        </w:rPr>
        <w:t>om</w:t>
      </w:r>
      <w:r w:rsidR="00345995" w:rsidRPr="00DF15C4">
        <w:rPr>
          <w:rFonts w:ascii="Times New Roman" w:hAnsi="Times New Roman" w:cs="Times New Roman"/>
          <w:color w:val="1D1D1D"/>
          <w:shd w:val="clear" w:color="auto" w:fill="FFFFFF"/>
        </w:rPr>
        <w:t xml:space="preserve">y while the financial instability hypothesis assumes a result of market failure. Real estate investor should be continuing when making a substantial </w:t>
      </w:r>
      <w:r w:rsidR="00345995" w:rsidRPr="00DF15C4">
        <w:rPr>
          <w:rFonts w:ascii="Times New Roman" w:hAnsi="Times New Roman" w:cs="Times New Roman"/>
          <w:color w:val="1D1D1D"/>
          <w:shd w:val="clear" w:color="auto" w:fill="FFFFFF"/>
        </w:rPr>
        <w:lastRenderedPageBreak/>
        <w:t xml:space="preserve">investment when the economy is performing well. They should establish which theory between tends to explain such boom, and if the financial instability hypothesis emerges the most reliable one, then they should reduce such investment. </w:t>
      </w:r>
    </w:p>
    <w:p w14:paraId="17FA6D8D" w14:textId="6949B3F4" w:rsidR="005B1BCE" w:rsidRPr="005B1BCE" w:rsidRDefault="00036E26" w:rsidP="00036E26">
      <w:pPr>
        <w:ind w:firstLine="0"/>
        <w:jc w:val="center"/>
        <w:rPr>
          <w:rFonts w:ascii="Times New Roman" w:hAnsi="Times New Roman" w:cs="Times New Roman"/>
          <w:b/>
          <w:bCs/>
          <w:color w:val="1D1D1D"/>
          <w:shd w:val="clear" w:color="auto" w:fill="FFFFFF"/>
        </w:rPr>
      </w:pPr>
      <w:r>
        <w:rPr>
          <w:rFonts w:ascii="Times New Roman" w:hAnsi="Times New Roman" w:cs="Times New Roman"/>
          <w:b/>
          <w:bCs/>
          <w:color w:val="1D1D1D"/>
          <w:shd w:val="clear" w:color="auto" w:fill="FFFFFF"/>
        </w:rPr>
        <w:t>2</w:t>
      </w:r>
    </w:p>
    <w:p w14:paraId="2E323841" w14:textId="730B3ED3" w:rsidR="00BB19F0" w:rsidRPr="00DF15C4" w:rsidRDefault="00345995" w:rsidP="00BB19F0">
      <w:pPr>
        <w:rPr>
          <w:rFonts w:ascii="Times New Roman" w:hAnsi="Times New Roman" w:cs="Times New Roman"/>
          <w:color w:val="1D1D1D"/>
          <w:shd w:val="clear" w:color="auto" w:fill="FFFFFF"/>
        </w:rPr>
      </w:pPr>
      <w:r w:rsidRPr="00DF15C4">
        <w:rPr>
          <w:rFonts w:ascii="Times New Roman" w:hAnsi="Times New Roman" w:cs="Times New Roman"/>
          <w:color w:val="1D1D1D"/>
          <w:shd w:val="clear" w:color="auto" w:fill="FFFFFF"/>
        </w:rPr>
        <w:t>Paul Krugman meant that the federal government has the ability to influences houses market positively or negatively. This is an accurate characterization of the Federal Reserve's influence over the real economy. For instance, the federal reserve is responsible for the formulation of monetary policies such a managing short term interest rate. Changes in the interest affect currency exchange rates, stock prices and wealth creation</w:t>
      </w:r>
      <w:r w:rsidR="00036E26" w:rsidRPr="00036E26">
        <w:rPr>
          <w:rFonts w:ascii="Times New Roman" w:hAnsi="Times New Roman" w:cs="Times New Roman"/>
          <w:color w:val="1D1D1D"/>
          <w:shd w:val="clear" w:color="auto" w:fill="FFFFFF"/>
        </w:rPr>
        <w:t xml:space="preserve"> </w:t>
      </w:r>
      <w:r w:rsidR="00036E26" w:rsidRPr="00DF15C4">
        <w:rPr>
          <w:rFonts w:ascii="Times New Roman" w:hAnsi="Times New Roman" w:cs="Times New Roman"/>
          <w:color w:val="1D1D1D"/>
          <w:shd w:val="clear" w:color="auto" w:fill="FFFFFF"/>
        </w:rPr>
        <w:t>economy</w:t>
      </w:r>
      <w:r w:rsidR="00036E26" w:rsidRPr="00D45A56">
        <w:rPr>
          <w:rFonts w:ascii="Times New Roman" w:hAnsi="Times New Roman" w:cs="Times New Roman"/>
          <w:color w:val="1D1D1D"/>
          <w:shd w:val="clear" w:color="auto" w:fill="FFFFFF"/>
        </w:rPr>
        <w:t xml:space="preserve"> (Hancock &amp; </w:t>
      </w:r>
      <w:proofErr w:type="spellStart"/>
      <w:r w:rsidR="00036E26" w:rsidRPr="00D45A56">
        <w:rPr>
          <w:rFonts w:ascii="Times New Roman" w:hAnsi="Times New Roman" w:cs="Times New Roman"/>
          <w:color w:val="1D1D1D"/>
          <w:shd w:val="clear" w:color="auto" w:fill="FFFFFF"/>
        </w:rPr>
        <w:t>Passmore</w:t>
      </w:r>
      <w:proofErr w:type="spellEnd"/>
      <w:r w:rsidR="00036E26" w:rsidRPr="00D45A56">
        <w:rPr>
          <w:rFonts w:ascii="Times New Roman" w:hAnsi="Times New Roman" w:cs="Times New Roman"/>
          <w:color w:val="1D1D1D"/>
          <w:shd w:val="clear" w:color="auto" w:fill="FFFFFF"/>
        </w:rPr>
        <w:t>, 2015)</w:t>
      </w:r>
      <w:r w:rsidRPr="00DF15C4">
        <w:rPr>
          <w:rFonts w:ascii="Times New Roman" w:hAnsi="Times New Roman" w:cs="Times New Roman"/>
          <w:color w:val="1D1D1D"/>
          <w:shd w:val="clear" w:color="auto" w:fill="FFFFFF"/>
        </w:rPr>
        <w:t>. Monetary policies influence production, inflation, spending production and employment in the.</w:t>
      </w:r>
    </w:p>
    <w:p w14:paraId="57A4E962" w14:textId="47D5E5CF" w:rsidR="00BB19F0" w:rsidRPr="00DF15C4" w:rsidRDefault="00345995" w:rsidP="00BB19F0">
      <w:pPr>
        <w:rPr>
          <w:rFonts w:ascii="Times New Roman" w:hAnsi="Times New Roman" w:cs="Times New Roman"/>
          <w:color w:val="1D1D1D"/>
          <w:shd w:val="clear" w:color="auto" w:fill="FFFFFF"/>
        </w:rPr>
      </w:pPr>
      <w:r w:rsidRPr="00DF15C4">
        <w:rPr>
          <w:rFonts w:ascii="Times New Roman" w:hAnsi="Times New Roman" w:cs="Times New Roman"/>
          <w:color w:val="1D1D1D"/>
          <w:shd w:val="clear" w:color="auto" w:fill="FFFFFF"/>
        </w:rPr>
        <w:t>For instance, expansionary monetary policies occur when</w:t>
      </w:r>
      <w:r>
        <w:rPr>
          <w:rFonts w:ascii="Times New Roman" w:hAnsi="Times New Roman" w:cs="Times New Roman"/>
          <w:color w:val="1D1D1D"/>
          <w:shd w:val="clear" w:color="auto" w:fill="FFFFFF"/>
        </w:rPr>
        <w:t xml:space="preserve"> </w:t>
      </w:r>
      <w:r w:rsidRPr="00DF15C4">
        <w:rPr>
          <w:rFonts w:ascii="Times New Roman" w:hAnsi="Times New Roman" w:cs="Times New Roman"/>
          <w:color w:val="1D1D1D"/>
          <w:shd w:val="clear" w:color="auto" w:fill="FFFFFF"/>
        </w:rPr>
        <w:t>the money supply increases. The increase results in consumer spending consequently positive shift of the aggregate demand.</w:t>
      </w:r>
      <w:r>
        <w:rPr>
          <w:rFonts w:ascii="Times New Roman" w:hAnsi="Times New Roman" w:cs="Times New Roman"/>
          <w:color w:val="1D1D1D"/>
          <w:shd w:val="clear" w:color="auto" w:fill="FFFFFF"/>
        </w:rPr>
        <w:t xml:space="preserve"> </w:t>
      </w:r>
      <w:r w:rsidRPr="00DF15C4">
        <w:rPr>
          <w:rFonts w:ascii="Times New Roman" w:hAnsi="Times New Roman" w:cs="Times New Roman"/>
          <w:color w:val="1D1D1D"/>
          <w:shd w:val="clear" w:color="auto" w:fill="FFFFFF"/>
        </w:rPr>
        <w:t>Additionally, the increase in money supply in the economy increases the aggregate supply raising the process and real output as Gross Domestic Product</w:t>
      </w:r>
      <w:r w:rsidR="00036E26">
        <w:rPr>
          <w:rFonts w:ascii="Times New Roman" w:hAnsi="Times New Roman" w:cs="Times New Roman"/>
          <w:color w:val="1D1D1D"/>
          <w:shd w:val="clear" w:color="auto" w:fill="FFFFFF"/>
        </w:rPr>
        <w:t xml:space="preserve"> </w:t>
      </w:r>
      <w:r w:rsidR="00036E26" w:rsidRPr="00D45A56">
        <w:rPr>
          <w:rFonts w:ascii="Times New Roman" w:hAnsi="Times New Roman" w:cs="Times New Roman"/>
          <w:color w:val="1D1D1D"/>
          <w:shd w:val="clear" w:color="auto" w:fill="FFFFFF"/>
        </w:rPr>
        <w:t>(</w:t>
      </w:r>
      <w:proofErr w:type="spellStart"/>
      <w:r w:rsidR="00036E26" w:rsidRPr="00D45A56">
        <w:rPr>
          <w:rFonts w:ascii="Times New Roman" w:hAnsi="Times New Roman" w:cs="Times New Roman"/>
          <w:color w:val="1D1D1D"/>
          <w:shd w:val="clear" w:color="auto" w:fill="FFFFFF"/>
        </w:rPr>
        <w:t>Bordo</w:t>
      </w:r>
      <w:proofErr w:type="spellEnd"/>
      <w:r w:rsidR="00036E26" w:rsidRPr="00D45A56">
        <w:rPr>
          <w:rFonts w:ascii="Times New Roman" w:hAnsi="Times New Roman" w:cs="Times New Roman"/>
          <w:color w:val="1D1D1D"/>
          <w:shd w:val="clear" w:color="auto" w:fill="FFFFFF"/>
        </w:rPr>
        <w:t>, 2016)</w:t>
      </w:r>
      <w:r w:rsidRPr="00DF15C4">
        <w:rPr>
          <w:rFonts w:ascii="Times New Roman" w:hAnsi="Times New Roman" w:cs="Times New Roman"/>
          <w:color w:val="1D1D1D"/>
          <w:shd w:val="clear" w:color="auto" w:fill="FFFFFF"/>
        </w:rPr>
        <w:t>.</w:t>
      </w:r>
      <w:r>
        <w:rPr>
          <w:rFonts w:ascii="Times New Roman" w:hAnsi="Times New Roman" w:cs="Times New Roman"/>
          <w:color w:val="1D1D1D"/>
          <w:shd w:val="clear" w:color="auto" w:fill="FFFFFF"/>
        </w:rPr>
        <w:t xml:space="preserve"> </w:t>
      </w:r>
      <w:r w:rsidRPr="00DF15C4">
        <w:rPr>
          <w:rFonts w:ascii="Times New Roman" w:hAnsi="Times New Roman" w:cs="Times New Roman"/>
          <w:color w:val="1D1D1D"/>
          <w:shd w:val="clear" w:color="auto" w:fill="FFFFFF"/>
        </w:rPr>
        <w:t>Therefore the government con uses monetary policies to stimulate economic growth while decreasing unemployment. However, inflation will come in hand. The government increases money supply through purchasing of its bonds, increasing the amount of discount in window lending and decreasing the reserve requirement</w:t>
      </w:r>
      <w:r w:rsidR="00036E26">
        <w:rPr>
          <w:rFonts w:ascii="Times New Roman" w:hAnsi="Times New Roman" w:cs="Times New Roman"/>
          <w:color w:val="1D1D1D"/>
          <w:shd w:val="clear" w:color="auto" w:fill="FFFFFF"/>
        </w:rPr>
        <w:t xml:space="preserve">. </w:t>
      </w:r>
    </w:p>
    <w:p w14:paraId="179F52A0" w14:textId="27CF902E" w:rsidR="00D45A56" w:rsidRPr="00DF15C4" w:rsidRDefault="00D45A56" w:rsidP="00D45A56">
      <w:pPr>
        <w:rPr>
          <w:rFonts w:ascii="Times New Roman" w:hAnsi="Times New Roman" w:cs="Times New Roman"/>
          <w:color w:val="1D1D1D"/>
          <w:shd w:val="clear" w:color="auto" w:fill="FFFFFF"/>
        </w:rPr>
      </w:pPr>
      <w:r w:rsidRPr="00D45A56">
        <w:rPr>
          <w:rFonts w:ascii="Times New Roman" w:hAnsi="Times New Roman" w:cs="Times New Roman"/>
          <w:color w:val="1D1D1D"/>
          <w:shd w:val="clear" w:color="auto" w:fill="FFFFFF"/>
        </w:rPr>
        <w:t xml:space="preserve">According to </w:t>
      </w:r>
      <w:proofErr w:type="spellStart"/>
      <w:r w:rsidRPr="00D45A56">
        <w:rPr>
          <w:rFonts w:ascii="Times New Roman" w:hAnsi="Times New Roman" w:cs="Times New Roman"/>
          <w:color w:val="1D1D1D"/>
          <w:shd w:val="clear" w:color="auto" w:fill="FFFFFF"/>
        </w:rPr>
        <w:t>Bordo</w:t>
      </w:r>
      <w:proofErr w:type="spellEnd"/>
      <w:r w:rsidRPr="00D45A56">
        <w:rPr>
          <w:rFonts w:ascii="Times New Roman" w:hAnsi="Times New Roman" w:cs="Times New Roman"/>
          <w:color w:val="1D1D1D"/>
          <w:shd w:val="clear" w:color="auto" w:fill="FFFFFF"/>
        </w:rPr>
        <w:t>,</w:t>
      </w:r>
      <w:r>
        <w:rPr>
          <w:rFonts w:ascii="Times New Roman" w:hAnsi="Times New Roman" w:cs="Times New Roman"/>
          <w:color w:val="1D1D1D"/>
          <w:shd w:val="clear" w:color="auto" w:fill="FFFFFF"/>
        </w:rPr>
        <w:t xml:space="preserve"> </w:t>
      </w:r>
      <w:r w:rsidRPr="00D45A56">
        <w:rPr>
          <w:rFonts w:ascii="Times New Roman" w:hAnsi="Times New Roman" w:cs="Times New Roman"/>
          <w:color w:val="1D1D1D"/>
          <w:shd w:val="clear" w:color="auto" w:fill="FFFFFF"/>
        </w:rPr>
        <w:t>(2016)</w:t>
      </w:r>
      <w:r>
        <w:rPr>
          <w:rFonts w:ascii="Times New Roman" w:hAnsi="Times New Roman" w:cs="Times New Roman"/>
          <w:color w:val="1D1D1D"/>
          <w:shd w:val="clear" w:color="auto" w:fill="FFFFFF"/>
        </w:rPr>
        <w:t>, the</w:t>
      </w:r>
      <w:r w:rsidR="00345995" w:rsidRPr="00DF15C4">
        <w:rPr>
          <w:rFonts w:ascii="Times New Roman" w:hAnsi="Times New Roman" w:cs="Times New Roman"/>
          <w:color w:val="1D1D1D"/>
          <w:shd w:val="clear" w:color="auto" w:fill="FFFFFF"/>
        </w:rPr>
        <w:t xml:space="preserve"> </w:t>
      </w:r>
      <w:r w:rsidR="00036E26" w:rsidRPr="00DF15C4">
        <w:rPr>
          <w:rFonts w:ascii="Times New Roman" w:hAnsi="Times New Roman" w:cs="Times New Roman"/>
          <w:color w:val="1D1D1D"/>
          <w:shd w:val="clear" w:color="auto" w:fill="FFFFFF"/>
        </w:rPr>
        <w:t>Federal Reserve</w:t>
      </w:r>
      <w:r w:rsidR="00345995" w:rsidRPr="00DF15C4">
        <w:rPr>
          <w:rFonts w:ascii="Times New Roman" w:hAnsi="Times New Roman" w:cs="Times New Roman"/>
          <w:color w:val="1D1D1D"/>
          <w:shd w:val="clear" w:color="auto" w:fill="FFFFFF"/>
        </w:rPr>
        <w:t xml:space="preserve"> uses </w:t>
      </w:r>
      <w:proofErr w:type="spellStart"/>
      <w:r w:rsidR="00345995" w:rsidRPr="00DF15C4">
        <w:rPr>
          <w:rFonts w:ascii="Times New Roman" w:hAnsi="Times New Roman" w:cs="Times New Roman"/>
          <w:color w:val="1D1D1D"/>
          <w:shd w:val="clear" w:color="auto" w:fill="FFFFFF"/>
        </w:rPr>
        <w:t>Contractionary</w:t>
      </w:r>
      <w:proofErr w:type="spellEnd"/>
      <w:r w:rsidR="00345995" w:rsidRPr="00DF15C4">
        <w:rPr>
          <w:rFonts w:ascii="Times New Roman" w:hAnsi="Times New Roman" w:cs="Times New Roman"/>
          <w:color w:val="1D1D1D"/>
          <w:shd w:val="clear" w:color="auto" w:fill="FFFFFF"/>
        </w:rPr>
        <w:t xml:space="preserve"> monetary policies to decrease the money supply in the economy. The effect is reflected in the reduced gross domestic product. Reduction in consumer spending leads to low aggregate demand. Contractionary monetary policies are implemented through an increase in the reserve </w:t>
      </w:r>
      <w:r w:rsidR="00345995" w:rsidRPr="00DF15C4">
        <w:rPr>
          <w:rFonts w:ascii="Times New Roman" w:hAnsi="Times New Roman" w:cs="Times New Roman"/>
          <w:color w:val="1D1D1D"/>
          <w:shd w:val="clear" w:color="auto" w:fill="FFFFFF"/>
        </w:rPr>
        <w:lastRenderedPageBreak/>
        <w:t>requirement, reducing the discount in window lending and selling of government bonds.</w:t>
      </w:r>
      <w:r w:rsidR="00345995">
        <w:rPr>
          <w:rFonts w:ascii="Times New Roman" w:hAnsi="Times New Roman" w:cs="Times New Roman"/>
          <w:color w:val="1D1D1D"/>
          <w:shd w:val="clear" w:color="auto" w:fill="FFFFFF"/>
        </w:rPr>
        <w:t xml:space="preserve"> Empirically, the government van stimulates the growth of any sector in the economy through the formulation of expansionary policies such as the real estate sector</w:t>
      </w:r>
      <w:r>
        <w:rPr>
          <w:rFonts w:ascii="Times New Roman" w:hAnsi="Times New Roman" w:cs="Times New Roman"/>
          <w:color w:val="1D1D1D"/>
          <w:shd w:val="clear" w:color="auto" w:fill="FFFFFF"/>
        </w:rPr>
        <w:t xml:space="preserve"> </w:t>
      </w:r>
      <w:r w:rsidRPr="00D45A56">
        <w:rPr>
          <w:rFonts w:ascii="Times New Roman" w:hAnsi="Times New Roman" w:cs="Times New Roman"/>
          <w:color w:val="1D1D1D"/>
          <w:shd w:val="clear" w:color="auto" w:fill="FFFFFF"/>
        </w:rPr>
        <w:t>(Hancock &amp; Passmore, 2015)</w:t>
      </w:r>
      <w:r w:rsidRPr="00DF15C4">
        <w:rPr>
          <w:rFonts w:ascii="Times New Roman" w:hAnsi="Times New Roman" w:cs="Times New Roman"/>
          <w:color w:val="1D1D1D"/>
          <w:shd w:val="clear" w:color="auto" w:fill="FFFFFF"/>
        </w:rPr>
        <w:t>.</w:t>
      </w:r>
    </w:p>
    <w:p w14:paraId="6C9A3149" w14:textId="56319499" w:rsidR="00BB19F0" w:rsidRDefault="00345995" w:rsidP="00BB19F0">
      <w:pPr>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 xml:space="preserve">. </w:t>
      </w:r>
    </w:p>
    <w:p w14:paraId="7261B1CE" w14:textId="77777777" w:rsidR="00BB19F0" w:rsidRPr="002D152C" w:rsidRDefault="00BB19F0" w:rsidP="002D152C"/>
    <w:p w14:paraId="5EEB3DB1" w14:textId="72E02013" w:rsidR="001C57CB" w:rsidRDefault="001C57CB" w:rsidP="00D45A56">
      <w:pPr>
        <w:ind w:firstLine="0"/>
        <w:rPr>
          <w:rFonts w:ascii="Times New Roman" w:hAnsi="Times New Roman" w:cs="Times New Roman"/>
          <w:color w:val="1D1D1D"/>
          <w:shd w:val="clear" w:color="auto" w:fill="FFFFFF"/>
        </w:rPr>
      </w:pPr>
    </w:p>
    <w:p w14:paraId="1B3B7D4E" w14:textId="5442CB50" w:rsidR="00D45A56" w:rsidRDefault="00D45A56" w:rsidP="00D45A56">
      <w:pPr>
        <w:ind w:firstLine="0"/>
        <w:rPr>
          <w:rFonts w:ascii="Times New Roman" w:hAnsi="Times New Roman" w:cs="Times New Roman"/>
          <w:color w:val="1D1D1D"/>
          <w:shd w:val="clear" w:color="auto" w:fill="FFFFFF"/>
        </w:rPr>
      </w:pPr>
    </w:p>
    <w:p w14:paraId="217E9BD3" w14:textId="112CA660" w:rsidR="00D45A56" w:rsidRDefault="00D45A56" w:rsidP="00D45A56">
      <w:pPr>
        <w:ind w:firstLine="0"/>
        <w:rPr>
          <w:rFonts w:ascii="Times New Roman" w:hAnsi="Times New Roman" w:cs="Times New Roman"/>
          <w:color w:val="1D1D1D"/>
          <w:shd w:val="clear" w:color="auto" w:fill="FFFFFF"/>
        </w:rPr>
      </w:pPr>
    </w:p>
    <w:p w14:paraId="78F7779B" w14:textId="48B46121" w:rsidR="00D45A56" w:rsidRDefault="00D45A56" w:rsidP="00D45A56">
      <w:pPr>
        <w:ind w:firstLine="0"/>
        <w:rPr>
          <w:rFonts w:ascii="Times New Roman" w:hAnsi="Times New Roman" w:cs="Times New Roman"/>
          <w:color w:val="1D1D1D"/>
          <w:shd w:val="clear" w:color="auto" w:fill="FFFFFF"/>
        </w:rPr>
      </w:pPr>
    </w:p>
    <w:p w14:paraId="4AFF1783" w14:textId="3735E557" w:rsidR="00D45A56" w:rsidRDefault="00D45A56" w:rsidP="00D45A56">
      <w:pPr>
        <w:ind w:firstLine="0"/>
        <w:rPr>
          <w:rFonts w:ascii="Times New Roman" w:hAnsi="Times New Roman" w:cs="Times New Roman"/>
          <w:color w:val="1D1D1D"/>
          <w:shd w:val="clear" w:color="auto" w:fill="FFFFFF"/>
        </w:rPr>
      </w:pPr>
    </w:p>
    <w:p w14:paraId="29AC11E6" w14:textId="49376F7C" w:rsidR="00D45A56" w:rsidRDefault="00D45A56" w:rsidP="00D45A56">
      <w:pPr>
        <w:ind w:firstLine="0"/>
        <w:rPr>
          <w:rFonts w:ascii="Times New Roman" w:hAnsi="Times New Roman" w:cs="Times New Roman"/>
          <w:color w:val="1D1D1D"/>
          <w:shd w:val="clear" w:color="auto" w:fill="FFFFFF"/>
        </w:rPr>
      </w:pPr>
    </w:p>
    <w:p w14:paraId="6EBCB419" w14:textId="58560AEE" w:rsidR="00D45A56" w:rsidRDefault="00D45A56" w:rsidP="00D45A56">
      <w:pPr>
        <w:ind w:firstLine="0"/>
        <w:rPr>
          <w:rFonts w:ascii="Times New Roman" w:hAnsi="Times New Roman" w:cs="Times New Roman"/>
          <w:color w:val="1D1D1D"/>
          <w:shd w:val="clear" w:color="auto" w:fill="FFFFFF"/>
        </w:rPr>
      </w:pPr>
    </w:p>
    <w:p w14:paraId="77EE435E" w14:textId="0A9B7778" w:rsidR="00D45A56" w:rsidRDefault="00D45A56" w:rsidP="00D45A56">
      <w:pPr>
        <w:ind w:firstLine="0"/>
        <w:rPr>
          <w:rFonts w:ascii="Times New Roman" w:hAnsi="Times New Roman" w:cs="Times New Roman"/>
          <w:color w:val="1D1D1D"/>
          <w:shd w:val="clear" w:color="auto" w:fill="FFFFFF"/>
        </w:rPr>
      </w:pPr>
    </w:p>
    <w:p w14:paraId="0942F610" w14:textId="68E67184" w:rsidR="00D45A56" w:rsidRDefault="00D45A56" w:rsidP="00D45A56">
      <w:pPr>
        <w:ind w:firstLine="0"/>
        <w:rPr>
          <w:rFonts w:ascii="Times New Roman" w:hAnsi="Times New Roman" w:cs="Times New Roman"/>
          <w:color w:val="1D1D1D"/>
          <w:shd w:val="clear" w:color="auto" w:fill="FFFFFF"/>
        </w:rPr>
      </w:pPr>
    </w:p>
    <w:p w14:paraId="6B9DCD83" w14:textId="1FE1FE66" w:rsidR="00D45A56" w:rsidRDefault="00D45A56" w:rsidP="00D45A56">
      <w:pPr>
        <w:ind w:firstLine="0"/>
        <w:rPr>
          <w:rFonts w:ascii="Times New Roman" w:hAnsi="Times New Roman" w:cs="Times New Roman"/>
          <w:color w:val="1D1D1D"/>
          <w:shd w:val="clear" w:color="auto" w:fill="FFFFFF"/>
        </w:rPr>
      </w:pPr>
    </w:p>
    <w:p w14:paraId="3BE9406F" w14:textId="7E59B0B2" w:rsidR="00D45A56" w:rsidRDefault="00D45A56" w:rsidP="00D45A56">
      <w:pPr>
        <w:ind w:firstLine="0"/>
        <w:rPr>
          <w:rFonts w:ascii="Times New Roman" w:hAnsi="Times New Roman" w:cs="Times New Roman"/>
          <w:color w:val="1D1D1D"/>
          <w:shd w:val="clear" w:color="auto" w:fill="FFFFFF"/>
        </w:rPr>
      </w:pPr>
    </w:p>
    <w:p w14:paraId="51DC9CB7" w14:textId="177502A8" w:rsidR="00D45A56" w:rsidRDefault="00D45A56" w:rsidP="00D45A56">
      <w:pPr>
        <w:ind w:firstLine="0"/>
        <w:rPr>
          <w:rFonts w:ascii="Times New Roman" w:hAnsi="Times New Roman" w:cs="Times New Roman"/>
          <w:color w:val="1D1D1D"/>
          <w:shd w:val="clear" w:color="auto" w:fill="FFFFFF"/>
        </w:rPr>
      </w:pPr>
    </w:p>
    <w:p w14:paraId="7EF3A944" w14:textId="64B1856B" w:rsidR="00D45A56" w:rsidRDefault="00D45A56" w:rsidP="00D45A56">
      <w:pPr>
        <w:ind w:firstLine="0"/>
        <w:rPr>
          <w:rFonts w:ascii="Times New Roman" w:hAnsi="Times New Roman" w:cs="Times New Roman"/>
          <w:color w:val="1D1D1D"/>
          <w:shd w:val="clear" w:color="auto" w:fill="FFFFFF"/>
        </w:rPr>
      </w:pPr>
    </w:p>
    <w:p w14:paraId="0958537C" w14:textId="1C8767F5" w:rsidR="00D45A56" w:rsidRDefault="00D45A56" w:rsidP="00D45A56">
      <w:pPr>
        <w:ind w:firstLine="0"/>
        <w:rPr>
          <w:rFonts w:ascii="Times New Roman" w:hAnsi="Times New Roman" w:cs="Times New Roman"/>
          <w:color w:val="1D1D1D"/>
          <w:shd w:val="clear" w:color="auto" w:fill="FFFFFF"/>
        </w:rPr>
      </w:pPr>
    </w:p>
    <w:p w14:paraId="11ABE66B" w14:textId="0AB34422" w:rsidR="00D45A56" w:rsidRDefault="00D45A56" w:rsidP="00D45A56">
      <w:pPr>
        <w:ind w:firstLine="0"/>
        <w:rPr>
          <w:rFonts w:ascii="Times New Roman" w:hAnsi="Times New Roman" w:cs="Times New Roman"/>
          <w:color w:val="1D1D1D"/>
          <w:shd w:val="clear" w:color="auto" w:fill="FFFFFF"/>
        </w:rPr>
      </w:pPr>
    </w:p>
    <w:p w14:paraId="1A4974BE" w14:textId="0F104CD5" w:rsidR="00D45A56" w:rsidRDefault="00D45A56" w:rsidP="00D45A56">
      <w:pPr>
        <w:ind w:firstLine="0"/>
        <w:rPr>
          <w:rFonts w:ascii="Times New Roman" w:hAnsi="Times New Roman" w:cs="Times New Roman"/>
          <w:color w:val="1D1D1D"/>
          <w:shd w:val="clear" w:color="auto" w:fill="FFFFFF"/>
        </w:rPr>
      </w:pPr>
    </w:p>
    <w:p w14:paraId="7F603681" w14:textId="2917FCBC" w:rsidR="00D45A56" w:rsidRDefault="00D45A56" w:rsidP="00D45A56">
      <w:pPr>
        <w:ind w:firstLine="0"/>
        <w:rPr>
          <w:rFonts w:ascii="Times New Roman" w:hAnsi="Times New Roman" w:cs="Times New Roman"/>
          <w:color w:val="1D1D1D"/>
          <w:shd w:val="clear" w:color="auto" w:fill="FFFFFF"/>
        </w:rPr>
      </w:pPr>
    </w:p>
    <w:p w14:paraId="1847742B" w14:textId="60619BD7" w:rsidR="00D45A56" w:rsidRDefault="00D45A56" w:rsidP="00D45A56">
      <w:pPr>
        <w:ind w:firstLine="0"/>
        <w:rPr>
          <w:rFonts w:ascii="Times New Roman" w:hAnsi="Times New Roman" w:cs="Times New Roman"/>
          <w:color w:val="1D1D1D"/>
          <w:shd w:val="clear" w:color="auto" w:fill="FFFFFF"/>
        </w:rPr>
      </w:pPr>
    </w:p>
    <w:p w14:paraId="5EEA39B8" w14:textId="77777777" w:rsidR="00D45A56" w:rsidRDefault="00D45A56" w:rsidP="00036E26">
      <w:pPr>
        <w:shd w:val="clear" w:color="auto" w:fill="FFFFFF"/>
        <w:suppressAutoHyphens w:val="0"/>
        <w:ind w:firstLine="0"/>
        <w:jc w:val="center"/>
        <w:rPr>
          <w:color w:val="000000"/>
        </w:rPr>
      </w:pPr>
      <w:r>
        <w:rPr>
          <w:color w:val="000000"/>
        </w:rPr>
        <w:lastRenderedPageBreak/>
        <w:t>References</w:t>
      </w:r>
    </w:p>
    <w:p w14:paraId="5E65AFB0" w14:textId="77777777" w:rsidR="00036E26" w:rsidRDefault="00D45A56" w:rsidP="00036E26">
      <w:pPr>
        <w:pStyle w:val="NormalWeb"/>
        <w:shd w:val="clear" w:color="auto" w:fill="FFFFFF"/>
        <w:spacing w:line="550" w:lineRule="atLeast"/>
        <w:ind w:left="720" w:right="75" w:hanging="720"/>
        <w:rPr>
          <w:rFonts w:asciiTheme="minorHAnsi" w:hAnsiTheme="minorHAnsi" w:cstheme="minorHAnsi"/>
          <w:color w:val="000000"/>
        </w:rPr>
      </w:pPr>
      <w:r w:rsidRPr="00D45A56">
        <w:rPr>
          <w:rFonts w:asciiTheme="minorHAnsi" w:hAnsiTheme="minorHAnsi" w:cstheme="minorHAnsi"/>
          <w:color w:val="000000"/>
        </w:rPr>
        <w:t>Bhattacharya, S. (2019). A Reconsideration of Minsky’s Financial Instability Hypothesis. </w:t>
      </w:r>
      <w:r w:rsidRPr="00D45A56">
        <w:rPr>
          <w:rStyle w:val="Emphasis"/>
          <w:rFonts w:asciiTheme="minorHAnsi" w:hAnsiTheme="minorHAnsi" w:cstheme="minorHAnsi"/>
          <w:color w:val="000000"/>
        </w:rPr>
        <w:t>Financial Regulation and Stability</w:t>
      </w:r>
      <w:r w:rsidR="00036E26">
        <w:rPr>
          <w:rFonts w:asciiTheme="minorHAnsi" w:hAnsiTheme="minorHAnsi" w:cstheme="minorHAnsi"/>
          <w:color w:val="000000"/>
        </w:rPr>
        <w:t xml:space="preserve">, 158     </w:t>
      </w:r>
    </w:p>
    <w:p w14:paraId="5AB526A0" w14:textId="7E11CEF2" w:rsidR="00D45A56" w:rsidRPr="00D45A56" w:rsidRDefault="00D45A56" w:rsidP="00036E26">
      <w:pPr>
        <w:pStyle w:val="NormalWeb"/>
        <w:shd w:val="clear" w:color="auto" w:fill="FFFFFF"/>
        <w:spacing w:line="550" w:lineRule="atLeast"/>
        <w:ind w:right="75" w:firstLine="720"/>
        <w:rPr>
          <w:rFonts w:asciiTheme="minorHAnsi" w:hAnsiTheme="minorHAnsi" w:cstheme="minorHAnsi"/>
          <w:color w:val="000000"/>
        </w:rPr>
      </w:pPr>
      <w:bookmarkStart w:id="0" w:name="_GoBack"/>
      <w:bookmarkEnd w:id="0"/>
      <w:r w:rsidRPr="00D45A56">
        <w:rPr>
          <w:rFonts w:asciiTheme="minorHAnsi" w:hAnsiTheme="minorHAnsi" w:cstheme="minorHAnsi"/>
          <w:color w:val="000000"/>
        </w:rPr>
        <w:t>200. </w:t>
      </w:r>
      <w:hyperlink r:id="rId10" w:history="1">
        <w:r w:rsidRPr="00D45A56">
          <w:rPr>
            <w:rStyle w:val="Hyperlink"/>
            <w:rFonts w:asciiTheme="minorHAnsi" w:hAnsiTheme="minorHAnsi" w:cstheme="minorHAnsi"/>
            <w:color w:val="000000"/>
            <w:u w:val="none"/>
          </w:rPr>
          <w:t>https://doi.org/10.4337/9781788973656.00011</w:t>
        </w:r>
      </w:hyperlink>
    </w:p>
    <w:p w14:paraId="7297BFB5" w14:textId="77777777" w:rsidR="00D45A56" w:rsidRPr="00D45A56" w:rsidRDefault="00D45A56" w:rsidP="00D45A56">
      <w:pPr>
        <w:pStyle w:val="NormalWeb"/>
        <w:shd w:val="clear" w:color="auto" w:fill="FFFFFF"/>
        <w:spacing w:line="550" w:lineRule="atLeast"/>
        <w:ind w:left="720" w:right="75" w:hanging="720"/>
        <w:rPr>
          <w:rFonts w:asciiTheme="minorHAnsi" w:hAnsiTheme="minorHAnsi" w:cstheme="minorHAnsi"/>
          <w:color w:val="000000"/>
        </w:rPr>
      </w:pPr>
      <w:proofErr w:type="spellStart"/>
      <w:r w:rsidRPr="00D45A56">
        <w:rPr>
          <w:rFonts w:asciiTheme="minorHAnsi" w:hAnsiTheme="minorHAnsi" w:cstheme="minorHAnsi"/>
          <w:color w:val="000000"/>
        </w:rPr>
        <w:t>Bordo</w:t>
      </w:r>
      <w:proofErr w:type="spellEnd"/>
      <w:r w:rsidRPr="00D45A56">
        <w:rPr>
          <w:rFonts w:asciiTheme="minorHAnsi" w:hAnsiTheme="minorHAnsi" w:cstheme="minorHAnsi"/>
          <w:color w:val="000000"/>
        </w:rPr>
        <w:t>, M. D. (2016). </w:t>
      </w:r>
      <w:r w:rsidRPr="00D45A56">
        <w:rPr>
          <w:rStyle w:val="Emphasis"/>
          <w:rFonts w:asciiTheme="minorHAnsi" w:hAnsiTheme="minorHAnsi" w:cstheme="minorHAnsi"/>
          <w:color w:val="000000"/>
        </w:rPr>
        <w:t>The Federal Reserve's Role in the Global Economy: A Historical Perspective</w:t>
      </w:r>
      <w:r w:rsidRPr="00D45A56">
        <w:rPr>
          <w:rFonts w:asciiTheme="minorHAnsi" w:hAnsiTheme="minorHAnsi" w:cstheme="minorHAnsi"/>
          <w:color w:val="000000"/>
        </w:rPr>
        <w:t>. Cambridge University Press.</w:t>
      </w:r>
    </w:p>
    <w:p w14:paraId="42A27F0F" w14:textId="77777777" w:rsidR="00D45A56" w:rsidRPr="00D45A56" w:rsidRDefault="00D45A56" w:rsidP="00D45A56">
      <w:pPr>
        <w:pStyle w:val="NormalWeb"/>
        <w:shd w:val="clear" w:color="auto" w:fill="FFFFFF"/>
        <w:spacing w:line="550" w:lineRule="atLeast"/>
        <w:ind w:left="720" w:right="75" w:hanging="720"/>
        <w:rPr>
          <w:rFonts w:asciiTheme="minorHAnsi" w:hAnsiTheme="minorHAnsi" w:cstheme="minorHAnsi"/>
          <w:color w:val="000000"/>
        </w:rPr>
      </w:pPr>
      <w:r w:rsidRPr="00D45A56">
        <w:rPr>
          <w:rFonts w:asciiTheme="minorHAnsi" w:hAnsiTheme="minorHAnsi" w:cstheme="minorHAnsi"/>
          <w:color w:val="000000"/>
        </w:rPr>
        <w:t>Hancock, D., &amp; Passmore, W. (2015). How Does the Federal Reserve's Large-Scale Asset Purchases (LSAPs) Influence Mortgage-Backed Securities (MBS) Yields and U.S. Mortgage Rates? </w:t>
      </w:r>
      <w:r w:rsidRPr="00D45A56">
        <w:rPr>
          <w:rStyle w:val="Emphasis"/>
          <w:rFonts w:asciiTheme="minorHAnsi" w:hAnsiTheme="minorHAnsi" w:cstheme="minorHAnsi"/>
          <w:color w:val="000000"/>
        </w:rPr>
        <w:t>Real Estate Economics</w:t>
      </w:r>
      <w:r w:rsidRPr="00D45A56">
        <w:rPr>
          <w:rFonts w:asciiTheme="minorHAnsi" w:hAnsiTheme="minorHAnsi" w:cstheme="minorHAnsi"/>
          <w:color w:val="000000"/>
        </w:rPr>
        <w:t>, </w:t>
      </w:r>
      <w:r w:rsidRPr="00D45A56">
        <w:rPr>
          <w:rStyle w:val="Emphasis"/>
          <w:rFonts w:asciiTheme="minorHAnsi" w:hAnsiTheme="minorHAnsi" w:cstheme="minorHAnsi"/>
          <w:color w:val="000000"/>
        </w:rPr>
        <w:t>43</w:t>
      </w:r>
      <w:r w:rsidRPr="00D45A56">
        <w:rPr>
          <w:rFonts w:asciiTheme="minorHAnsi" w:hAnsiTheme="minorHAnsi" w:cstheme="minorHAnsi"/>
          <w:color w:val="000000"/>
        </w:rPr>
        <w:t>(4), 855-890. </w:t>
      </w:r>
      <w:hyperlink r:id="rId11" w:history="1">
        <w:r w:rsidRPr="00D45A56">
          <w:rPr>
            <w:rStyle w:val="Hyperlink"/>
            <w:rFonts w:asciiTheme="minorHAnsi" w:hAnsiTheme="minorHAnsi" w:cstheme="minorHAnsi"/>
            <w:color w:val="000000"/>
            <w:u w:val="none"/>
          </w:rPr>
          <w:t>https://doi.org/10.1111/1540-6229.12109</w:t>
        </w:r>
      </w:hyperlink>
    </w:p>
    <w:p w14:paraId="6EF14979" w14:textId="77777777" w:rsidR="00D45A56" w:rsidRPr="00D45A56" w:rsidRDefault="00D45A56" w:rsidP="00D45A56">
      <w:pPr>
        <w:pStyle w:val="NormalWeb"/>
        <w:shd w:val="clear" w:color="auto" w:fill="FFFFFF"/>
        <w:spacing w:line="550" w:lineRule="atLeast"/>
        <w:ind w:left="720" w:right="75" w:hanging="720"/>
        <w:rPr>
          <w:rFonts w:asciiTheme="minorHAnsi" w:hAnsiTheme="minorHAnsi" w:cstheme="minorHAnsi"/>
          <w:color w:val="000000"/>
        </w:rPr>
      </w:pPr>
      <w:r w:rsidRPr="00D45A56">
        <w:rPr>
          <w:rFonts w:asciiTheme="minorHAnsi" w:hAnsiTheme="minorHAnsi" w:cstheme="minorHAnsi"/>
          <w:color w:val="000000"/>
        </w:rPr>
        <w:t>Simpson, B. P. (2014). Real Business Cycle Theory. </w:t>
      </w:r>
      <w:r w:rsidRPr="00D45A56">
        <w:rPr>
          <w:rStyle w:val="Emphasis"/>
          <w:rFonts w:asciiTheme="minorHAnsi" w:hAnsiTheme="minorHAnsi" w:cstheme="minorHAnsi"/>
          <w:color w:val="000000"/>
        </w:rPr>
        <w:t>Money, Banking, and the Business Cycle</w:t>
      </w:r>
      <w:r w:rsidRPr="00D45A56">
        <w:rPr>
          <w:rFonts w:asciiTheme="minorHAnsi" w:hAnsiTheme="minorHAnsi" w:cstheme="minorHAnsi"/>
          <w:color w:val="000000"/>
        </w:rPr>
        <w:t>, 79-110. </w:t>
      </w:r>
      <w:hyperlink r:id="rId12" w:history="1">
        <w:r w:rsidRPr="00D45A56">
          <w:rPr>
            <w:rStyle w:val="Hyperlink"/>
            <w:rFonts w:asciiTheme="minorHAnsi" w:hAnsiTheme="minorHAnsi" w:cstheme="minorHAnsi"/>
            <w:color w:val="000000"/>
            <w:u w:val="none"/>
          </w:rPr>
          <w:t>https://doi.org/10.1057/9781137336569_4</w:t>
        </w:r>
      </w:hyperlink>
    </w:p>
    <w:p w14:paraId="2601AD17" w14:textId="77777777" w:rsidR="00D45A56" w:rsidRPr="00D45A56" w:rsidRDefault="00D45A56" w:rsidP="00D45A56">
      <w:pPr>
        <w:ind w:firstLine="0"/>
        <w:rPr>
          <w:rFonts w:cstheme="minorHAnsi"/>
          <w:color w:val="1D1D1D"/>
          <w:shd w:val="clear" w:color="auto" w:fill="FFFFFF"/>
        </w:rPr>
      </w:pPr>
    </w:p>
    <w:sectPr w:rsidR="00D45A56" w:rsidRPr="00D45A56">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E93193" w14:textId="77777777" w:rsidR="004E3B43" w:rsidRDefault="004E3B43">
      <w:pPr>
        <w:spacing w:line="240" w:lineRule="auto"/>
      </w:pPr>
      <w:r>
        <w:separator/>
      </w:r>
    </w:p>
  </w:endnote>
  <w:endnote w:type="continuationSeparator" w:id="0">
    <w:p w14:paraId="75718F67" w14:textId="77777777" w:rsidR="004E3B43" w:rsidRDefault="004E3B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CE3DDE" w14:textId="77777777" w:rsidR="004E3B43" w:rsidRDefault="004E3B43">
      <w:pPr>
        <w:spacing w:line="240" w:lineRule="auto"/>
      </w:pPr>
      <w:r>
        <w:separator/>
      </w:r>
    </w:p>
  </w:footnote>
  <w:footnote w:type="continuationSeparator" w:id="0">
    <w:p w14:paraId="57A7286F" w14:textId="77777777" w:rsidR="004E3B43" w:rsidRDefault="004E3B4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195513"/>
      <w:docPartObj>
        <w:docPartGallery w:val="Page Numbers (Top of Page)"/>
        <w:docPartUnique/>
      </w:docPartObj>
    </w:sdtPr>
    <w:sdtEndPr>
      <w:rPr>
        <w:noProof/>
      </w:rPr>
    </w:sdtEndPr>
    <w:sdtContent>
      <w:p w14:paraId="640CC3D4" w14:textId="77777777" w:rsidR="00177861" w:rsidRDefault="00345995">
        <w:pPr>
          <w:pStyle w:val="Header"/>
        </w:pPr>
        <w:r>
          <w:fldChar w:fldCharType="begin"/>
        </w:r>
        <w:r>
          <w:instrText xml:space="preserve"> PAGE   \* MERGEFORMAT </w:instrText>
        </w:r>
        <w:r>
          <w:fldChar w:fldCharType="separate"/>
        </w:r>
        <w:r w:rsidR="00036E26">
          <w:rPr>
            <w:noProof/>
          </w:rPr>
          <w:t>5</w:t>
        </w:r>
        <w:r>
          <w:rPr>
            <w:noProof/>
          </w:rPr>
          <w:fldChar w:fldCharType="end"/>
        </w:r>
      </w:p>
    </w:sdtContent>
  </w:sdt>
  <w:p w14:paraId="143D3B97" w14:textId="420E6662" w:rsidR="004E7032" w:rsidRPr="00886AB7" w:rsidRDefault="00345995" w:rsidP="004E7032">
    <w:pPr>
      <w:pStyle w:val="NoSpacing"/>
      <w:rPr>
        <w:rFonts w:ascii="Times New Roman" w:hAnsi="Times New Roman" w:cs="Times New Roman"/>
      </w:rPr>
    </w:pPr>
    <w:r>
      <w:rPr>
        <w:rFonts w:ascii="Times New Roman" w:hAnsi="Times New Roman" w:cs="Times New Roman"/>
      </w:rPr>
      <w:t>REAL ESTATE ECONOMICS AND MARKET ANALYSIS</w:t>
    </w:r>
  </w:p>
  <w:p w14:paraId="58C194A6" w14:textId="6EA56A95" w:rsidR="00080C97" w:rsidRDefault="00080C97" w:rsidP="00177861">
    <w:pPr>
      <w:pStyle w:val="Heade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0D6436" w14:textId="4F3AD552" w:rsidR="00177861" w:rsidRPr="0058656B" w:rsidRDefault="00345995" w:rsidP="00AC7BC7">
    <w:pPr>
      <w:ind w:firstLine="0"/>
      <w:contextualSpacing/>
    </w:pPr>
    <w:r>
      <w:tab/>
    </w:r>
    <w:r>
      <w:tab/>
    </w:r>
    <w:r>
      <w:tab/>
    </w:r>
    <w:r>
      <w:tab/>
    </w:r>
    <w:r>
      <w:tab/>
    </w:r>
    <w:r>
      <w:tab/>
    </w:r>
    <w:r>
      <w:tab/>
    </w:r>
    <w:r>
      <w:tab/>
    </w:r>
    <w:r w:rsidR="007E69C6">
      <w:rPr>
        <w:rFonts w:ascii="Times New Roman" w:hAnsi="Times New Roman" w:cs="Times New Roman"/>
      </w:rPr>
      <w:tab/>
    </w:r>
    <w:r w:rsidR="00D14520">
      <w:rPr>
        <w:rFonts w:ascii="Times New Roman" w:hAnsi="Times New Roman" w:cs="Times New Roman"/>
      </w:rPr>
      <w:t xml:space="preserve">           </w:t>
    </w:r>
    <w:r w:rsidR="007E69C6">
      <w:rPr>
        <w:rFonts w:ascii="Times New Roman" w:hAnsi="Times New Roman" w:cs="Times New Roman"/>
      </w:rPr>
      <w:tab/>
    </w:r>
    <w:r w:rsidR="003E1619">
      <w:rPr>
        <w:rFonts w:ascii="Times New Roman" w:hAnsi="Times New Roman" w:cs="Times New Roman"/>
      </w:rPr>
      <w:tab/>
    </w:r>
    <w:r w:rsidR="0058656B">
      <w:rPr>
        <w:rFonts w:ascii="Times New Roman" w:hAnsi="Times New Roman" w:cs="Times New Roman"/>
      </w:rPr>
      <w:t xml:space="preserve">    </w:t>
    </w:r>
    <w:r w:rsidR="003E1619">
      <w:rPr>
        <w:rFonts w:ascii="Times New Roman" w:hAnsi="Times New Roman" w:cs="Times New Roman"/>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29E3C4C"/>
    <w:multiLevelType w:val="hybridMultilevel"/>
    <w:tmpl w:val="6256DC96"/>
    <w:lvl w:ilvl="0" w:tplc="174AB2CE">
      <w:start w:val="1"/>
      <w:numFmt w:val="lowerLetter"/>
      <w:pStyle w:val="TableNote"/>
      <w:suff w:val="space"/>
      <w:lvlText w:val="%1."/>
      <w:lvlJc w:val="left"/>
      <w:pPr>
        <w:ind w:left="0" w:firstLine="720"/>
      </w:pPr>
      <w:rPr>
        <w:rFonts w:hint="default"/>
      </w:rPr>
    </w:lvl>
    <w:lvl w:ilvl="1" w:tplc="092E8B18" w:tentative="1">
      <w:start w:val="1"/>
      <w:numFmt w:val="lowerLetter"/>
      <w:lvlText w:val="%2."/>
      <w:lvlJc w:val="left"/>
      <w:pPr>
        <w:ind w:left="2160" w:hanging="360"/>
      </w:pPr>
    </w:lvl>
    <w:lvl w:ilvl="2" w:tplc="87CAE036" w:tentative="1">
      <w:start w:val="1"/>
      <w:numFmt w:val="lowerRoman"/>
      <w:lvlText w:val="%3."/>
      <w:lvlJc w:val="right"/>
      <w:pPr>
        <w:ind w:left="2880" w:hanging="180"/>
      </w:pPr>
    </w:lvl>
    <w:lvl w:ilvl="3" w:tplc="30D6C9A4" w:tentative="1">
      <w:start w:val="1"/>
      <w:numFmt w:val="decimal"/>
      <w:lvlText w:val="%4."/>
      <w:lvlJc w:val="left"/>
      <w:pPr>
        <w:ind w:left="3600" w:hanging="360"/>
      </w:pPr>
    </w:lvl>
    <w:lvl w:ilvl="4" w:tplc="482627EC" w:tentative="1">
      <w:start w:val="1"/>
      <w:numFmt w:val="lowerLetter"/>
      <w:lvlText w:val="%5."/>
      <w:lvlJc w:val="left"/>
      <w:pPr>
        <w:ind w:left="4320" w:hanging="360"/>
      </w:pPr>
    </w:lvl>
    <w:lvl w:ilvl="5" w:tplc="CC0EE660" w:tentative="1">
      <w:start w:val="1"/>
      <w:numFmt w:val="lowerRoman"/>
      <w:lvlText w:val="%6."/>
      <w:lvlJc w:val="right"/>
      <w:pPr>
        <w:ind w:left="5040" w:hanging="180"/>
      </w:pPr>
    </w:lvl>
    <w:lvl w:ilvl="6" w:tplc="7A06BB08" w:tentative="1">
      <w:start w:val="1"/>
      <w:numFmt w:val="decimal"/>
      <w:lvlText w:val="%7."/>
      <w:lvlJc w:val="left"/>
      <w:pPr>
        <w:ind w:left="5760" w:hanging="360"/>
      </w:pPr>
    </w:lvl>
    <w:lvl w:ilvl="7" w:tplc="9F6EDAF2" w:tentative="1">
      <w:start w:val="1"/>
      <w:numFmt w:val="lowerLetter"/>
      <w:lvlText w:val="%8."/>
      <w:lvlJc w:val="left"/>
      <w:pPr>
        <w:ind w:left="6480" w:hanging="360"/>
      </w:pPr>
    </w:lvl>
    <w:lvl w:ilvl="8" w:tplc="172A15B6" w:tentative="1">
      <w:start w:val="1"/>
      <w:numFmt w:val="lowerRoman"/>
      <w:lvlText w:val="%9."/>
      <w:lvlJc w:val="right"/>
      <w:pPr>
        <w:ind w:left="7200" w:hanging="180"/>
      </w:pPr>
    </w:lvl>
  </w:abstractNum>
  <w:abstractNum w:abstractNumId="12">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B1B5787"/>
    <w:multiLevelType w:val="multilevel"/>
    <w:tmpl w:val="4572ABF8"/>
    <w:numStyleLink w:val="MLAOutline"/>
  </w:abstractNum>
  <w:abstractNum w:abstractNumId="16">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7CB"/>
    <w:rsid w:val="00003383"/>
    <w:rsid w:val="000064A9"/>
    <w:rsid w:val="00016EFF"/>
    <w:rsid w:val="000235B4"/>
    <w:rsid w:val="00036E26"/>
    <w:rsid w:val="00080C97"/>
    <w:rsid w:val="000B71EF"/>
    <w:rsid w:val="000E73D7"/>
    <w:rsid w:val="00107D7D"/>
    <w:rsid w:val="00116102"/>
    <w:rsid w:val="00156400"/>
    <w:rsid w:val="00177861"/>
    <w:rsid w:val="001A2272"/>
    <w:rsid w:val="001C420F"/>
    <w:rsid w:val="001C57CB"/>
    <w:rsid w:val="001D058F"/>
    <w:rsid w:val="00237F38"/>
    <w:rsid w:val="0024079B"/>
    <w:rsid w:val="002532B9"/>
    <w:rsid w:val="00257C2A"/>
    <w:rsid w:val="00263E82"/>
    <w:rsid w:val="00264FA5"/>
    <w:rsid w:val="002805B1"/>
    <w:rsid w:val="00284D15"/>
    <w:rsid w:val="00292A18"/>
    <w:rsid w:val="002A08A9"/>
    <w:rsid w:val="002B5093"/>
    <w:rsid w:val="002C79D2"/>
    <w:rsid w:val="002D152C"/>
    <w:rsid w:val="0030097C"/>
    <w:rsid w:val="00314819"/>
    <w:rsid w:val="0032042B"/>
    <w:rsid w:val="00345995"/>
    <w:rsid w:val="0034643D"/>
    <w:rsid w:val="003579CB"/>
    <w:rsid w:val="00374142"/>
    <w:rsid w:val="003770E1"/>
    <w:rsid w:val="003770F0"/>
    <w:rsid w:val="003A6B1D"/>
    <w:rsid w:val="003C23F7"/>
    <w:rsid w:val="003D5E06"/>
    <w:rsid w:val="003E1619"/>
    <w:rsid w:val="003E748F"/>
    <w:rsid w:val="004010AC"/>
    <w:rsid w:val="00453C4C"/>
    <w:rsid w:val="00457EB8"/>
    <w:rsid w:val="0048034F"/>
    <w:rsid w:val="004B24E6"/>
    <w:rsid w:val="004B3EED"/>
    <w:rsid w:val="004E3B43"/>
    <w:rsid w:val="004E7032"/>
    <w:rsid w:val="00506935"/>
    <w:rsid w:val="00511AD2"/>
    <w:rsid w:val="00511D14"/>
    <w:rsid w:val="00523E9A"/>
    <w:rsid w:val="00564FD9"/>
    <w:rsid w:val="00566373"/>
    <w:rsid w:val="0058187B"/>
    <w:rsid w:val="0058656B"/>
    <w:rsid w:val="00592D5A"/>
    <w:rsid w:val="005B1BCE"/>
    <w:rsid w:val="005E4C54"/>
    <w:rsid w:val="0060048C"/>
    <w:rsid w:val="00607D1B"/>
    <w:rsid w:val="00632D53"/>
    <w:rsid w:val="00656F8A"/>
    <w:rsid w:val="00664A92"/>
    <w:rsid w:val="006678C9"/>
    <w:rsid w:val="006A64A8"/>
    <w:rsid w:val="006B0FAF"/>
    <w:rsid w:val="006C24CF"/>
    <w:rsid w:val="006C6C1D"/>
    <w:rsid w:val="006D5618"/>
    <w:rsid w:val="00701837"/>
    <w:rsid w:val="00720B94"/>
    <w:rsid w:val="00745014"/>
    <w:rsid w:val="007825A5"/>
    <w:rsid w:val="00786D70"/>
    <w:rsid w:val="007A1AE0"/>
    <w:rsid w:val="007D4B2F"/>
    <w:rsid w:val="007D651A"/>
    <w:rsid w:val="007E69C6"/>
    <w:rsid w:val="007F17F0"/>
    <w:rsid w:val="007F6899"/>
    <w:rsid w:val="00801E8B"/>
    <w:rsid w:val="00802524"/>
    <w:rsid w:val="0081134E"/>
    <w:rsid w:val="008224F5"/>
    <w:rsid w:val="00830B69"/>
    <w:rsid w:val="00833409"/>
    <w:rsid w:val="008714BE"/>
    <w:rsid w:val="00871773"/>
    <w:rsid w:val="008820F6"/>
    <w:rsid w:val="00886AB7"/>
    <w:rsid w:val="008B6DBB"/>
    <w:rsid w:val="008C5508"/>
    <w:rsid w:val="00965112"/>
    <w:rsid w:val="0097229D"/>
    <w:rsid w:val="00991E6E"/>
    <w:rsid w:val="009E7745"/>
    <w:rsid w:val="00A263BF"/>
    <w:rsid w:val="00A359FC"/>
    <w:rsid w:val="00A4748B"/>
    <w:rsid w:val="00A53C6B"/>
    <w:rsid w:val="00A828E3"/>
    <w:rsid w:val="00A844BF"/>
    <w:rsid w:val="00A854EF"/>
    <w:rsid w:val="00AB1E45"/>
    <w:rsid w:val="00AB4871"/>
    <w:rsid w:val="00AB6D78"/>
    <w:rsid w:val="00AC7BC7"/>
    <w:rsid w:val="00B04224"/>
    <w:rsid w:val="00B164E2"/>
    <w:rsid w:val="00B31335"/>
    <w:rsid w:val="00B33025"/>
    <w:rsid w:val="00B51844"/>
    <w:rsid w:val="00B54CB4"/>
    <w:rsid w:val="00B82F8F"/>
    <w:rsid w:val="00B83F3F"/>
    <w:rsid w:val="00BB19F0"/>
    <w:rsid w:val="00BB655E"/>
    <w:rsid w:val="00BC3477"/>
    <w:rsid w:val="00BD3A4E"/>
    <w:rsid w:val="00BE71A3"/>
    <w:rsid w:val="00BF2F40"/>
    <w:rsid w:val="00BF2FAA"/>
    <w:rsid w:val="00BF791D"/>
    <w:rsid w:val="00C02ECB"/>
    <w:rsid w:val="00C14A5A"/>
    <w:rsid w:val="00C17D74"/>
    <w:rsid w:val="00C26420"/>
    <w:rsid w:val="00C43685"/>
    <w:rsid w:val="00C859C2"/>
    <w:rsid w:val="00CA584C"/>
    <w:rsid w:val="00CC3D06"/>
    <w:rsid w:val="00CD2817"/>
    <w:rsid w:val="00CD7EE1"/>
    <w:rsid w:val="00CE088C"/>
    <w:rsid w:val="00D14520"/>
    <w:rsid w:val="00D14F59"/>
    <w:rsid w:val="00D22A5D"/>
    <w:rsid w:val="00D45A56"/>
    <w:rsid w:val="00D71764"/>
    <w:rsid w:val="00DB6E9E"/>
    <w:rsid w:val="00DE290D"/>
    <w:rsid w:val="00DF15C4"/>
    <w:rsid w:val="00DF3503"/>
    <w:rsid w:val="00E06354"/>
    <w:rsid w:val="00E22FAF"/>
    <w:rsid w:val="00E82009"/>
    <w:rsid w:val="00E95150"/>
    <w:rsid w:val="00EC2FE4"/>
    <w:rsid w:val="00F0278F"/>
    <w:rsid w:val="00F17E2D"/>
    <w:rsid w:val="00F231F0"/>
    <w:rsid w:val="00F535CD"/>
    <w:rsid w:val="00F822EC"/>
    <w:rsid w:val="00FB1788"/>
    <w:rsid w:val="00FE63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76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93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doi.org10.1057/9781137336569_4"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111/1540-6229.12109"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yperlink" Target="https://doi.org10.4337/9781788973656.00011"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45B2EE-581C-4EA2-B57E-5CA7C63B2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149</TotalTime>
  <Pages>5</Pages>
  <Words>741</Words>
  <Characters>4227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4959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Kamande</cp:lastModifiedBy>
  <cp:revision>6</cp:revision>
  <dcterms:created xsi:type="dcterms:W3CDTF">2020-03-17T09:56:00Z</dcterms:created>
  <dcterms:modified xsi:type="dcterms:W3CDTF">2020-03-17T15:00:00Z</dcterms:modified>
</cp:coreProperties>
</file>